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E7" w:rsidRPr="00836F11" w:rsidRDefault="00D350E7" w:rsidP="00D350E7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D350E7" w:rsidRPr="00836F11" w:rsidRDefault="00D350E7" w:rsidP="00D350E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D350E7" w:rsidRPr="00836F11" w:rsidRDefault="00D350E7" w:rsidP="00D350E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:rsidR="00D350E7" w:rsidRPr="00836F11" w:rsidRDefault="00D350E7" w:rsidP="00D35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D350E7" w:rsidRPr="00836F11" w:rsidRDefault="00D350E7" w:rsidP="00D35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D350E7" w:rsidRPr="00836F11" w:rsidRDefault="00D350E7" w:rsidP="00D350E7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D350E7" w:rsidRPr="00836F11" w:rsidTr="00AF25B7">
        <w:trPr>
          <w:jc w:val="center"/>
        </w:trPr>
        <w:tc>
          <w:tcPr>
            <w:tcW w:w="4188" w:type="dxa"/>
          </w:tcPr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462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C462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D350E7" w:rsidRPr="00836F11" w:rsidRDefault="00D350E7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2DBB" w:rsidRDefault="007B2DBB">
      <w:pPr>
        <w:spacing w:after="341" w:line="240" w:lineRule="auto"/>
      </w:pPr>
    </w:p>
    <w:p w:rsidR="007B2DBB" w:rsidRDefault="00C7461D">
      <w:pPr>
        <w:spacing w:after="338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2DBB" w:rsidRDefault="00C7461D" w:rsidP="00D350E7">
      <w:pPr>
        <w:spacing w:after="341" w:line="240" w:lineRule="auto"/>
        <w:ind w:left="14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2DBB" w:rsidRDefault="00C7461D">
      <w:pPr>
        <w:spacing w:after="29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350E7" w:rsidRDefault="00D350E7" w:rsidP="00D350E7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7B2DBB" w:rsidRPr="00D350E7" w:rsidRDefault="00D350E7" w:rsidP="00D350E7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461D">
        <w:rPr>
          <w:rFonts w:ascii="Times New Roman" w:eastAsia="Times New Roman" w:hAnsi="Times New Roman" w:cs="Times New Roman"/>
          <w:b/>
          <w:sz w:val="24"/>
        </w:rPr>
        <w:t>«ОГСЭ.01 ОСНОВЫ ФИЛОСОФИИ»</w:t>
      </w:r>
      <w:r w:rsidR="00C7461D" w:rsidRPr="00D350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2DBB" w:rsidRPr="00D350E7" w:rsidRDefault="00C7461D" w:rsidP="00D350E7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0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50E7" w:rsidRDefault="00C7461D" w:rsidP="00D350E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350E7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 w:rsidR="00D350E7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D350E7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D350E7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="00D350E7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D350E7" w:rsidRPr="00836F11" w:rsidRDefault="00D350E7" w:rsidP="00D350E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D350E7" w:rsidRPr="00836F11" w:rsidRDefault="00D350E7" w:rsidP="00D350E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D350E7" w:rsidRPr="00836F11" w:rsidRDefault="00D350E7" w:rsidP="00D350E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2DBB" w:rsidRDefault="007B2DBB">
      <w:pPr>
        <w:spacing w:after="338" w:line="240" w:lineRule="auto"/>
      </w:pPr>
    </w:p>
    <w:p w:rsidR="007B2DBB" w:rsidRDefault="00C7461D" w:rsidP="00D350E7">
      <w:pPr>
        <w:spacing w:after="341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7B2DBB" w:rsidRDefault="00C7461D">
      <w:pPr>
        <w:spacing w:after="341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2DBB" w:rsidRDefault="00C7461D">
      <w:pPr>
        <w:spacing w:after="338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2DBB" w:rsidRDefault="00C7461D" w:rsidP="00D350E7">
      <w:pPr>
        <w:spacing w:after="341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D350E7" w:rsidRPr="00836F11" w:rsidRDefault="00D350E7" w:rsidP="00D350E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7B2DBB" w:rsidRDefault="00C46252" w:rsidP="00D350E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Pr="00836F11" w:rsidRDefault="00D350E7" w:rsidP="00D350E7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ОГСЭ.01 Основы философии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</w:t>
      </w:r>
      <w:r w:rsidR="00CD14B7" w:rsidRPr="00CD14B7">
        <w:rPr>
          <w:rFonts w:ascii="Times New Roman" w:eastAsia="Times New Roman" w:hAnsi="Times New Roman" w:cs="Times New Roman"/>
          <w:color w:val="auto"/>
          <w:sz w:val="24"/>
          <w:szCs w:val="24"/>
        </w:rPr>
        <w:t>Философия, история и культурология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50E7" w:rsidRPr="00836F11" w:rsidRDefault="00D350E7" w:rsidP="00D350E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50E7" w:rsidRPr="00836F11" w:rsidRDefault="00D350E7" w:rsidP="00D350E7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D350E7" w:rsidRPr="00836F11" w:rsidRDefault="00D350E7" w:rsidP="00D350E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D350E7" w:rsidRPr="00836F11" w:rsidRDefault="00D350E7" w:rsidP="00D350E7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46252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D350E7" w:rsidRPr="00836F11" w:rsidRDefault="00D350E7" w:rsidP="00D350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50E7" w:rsidRPr="00836F11" w:rsidRDefault="00D350E7" w:rsidP="00D350E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50E7" w:rsidRDefault="00D350E7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14B7" w:rsidRDefault="00CD14B7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350E7" w:rsidRDefault="00D350E7" w:rsidP="00D350E7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D350E7" w:rsidRDefault="00D350E7" w:rsidP="00D350E7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350E7" w:rsidRDefault="00D350E7" w:rsidP="00D350E7">
      <w:pPr>
        <w:numPr>
          <w:ilvl w:val="0"/>
          <w:numId w:val="13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D350E7" w:rsidRDefault="00D350E7" w:rsidP="00D350E7">
      <w:pPr>
        <w:numPr>
          <w:ilvl w:val="0"/>
          <w:numId w:val="13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D350E7" w:rsidRDefault="00D350E7" w:rsidP="00D350E7">
      <w:pPr>
        <w:numPr>
          <w:ilvl w:val="0"/>
          <w:numId w:val="13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D350E7" w:rsidRDefault="00D350E7" w:rsidP="00D350E7">
      <w:pPr>
        <w:numPr>
          <w:ilvl w:val="0"/>
          <w:numId w:val="13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7B2DBB" w:rsidRDefault="00C7461D">
      <w:pPr>
        <w:pStyle w:val="1"/>
        <w:ind w:left="10"/>
      </w:pPr>
      <w:r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i/>
          <w:sz w:val="34"/>
          <w:vertAlign w:val="subscript"/>
        </w:rPr>
        <w:t xml:space="preserve">. </w:t>
      </w:r>
      <w:r>
        <w:t xml:space="preserve">ОБЩАЯ ХАРАКТЕРИСТИКА ПРИМЕРНОЙ РАБОЧЕЙ ПРОГРАММЫ УЧЕБНОЙ ДИСЦИПЛИНЫ «ОГСЭ.01 ОСНОВЫ ФИЛОСОФИИ» </w:t>
      </w:r>
    </w:p>
    <w:p w:rsidR="007B2DBB" w:rsidRDefault="00C7461D">
      <w:pPr>
        <w:spacing w:after="26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2DBB" w:rsidRDefault="00C7461D">
      <w:pPr>
        <w:spacing w:after="252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>дисциплина «Основы философии» входит в общий гуманитарный и социально-экономический цикл (ОГСЭ).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2DBB" w:rsidRDefault="00C7461D">
      <w:pPr>
        <w:pStyle w:val="2"/>
        <w:ind w:left="10"/>
      </w:pPr>
      <w:r>
        <w:t xml:space="preserve">1.2. Цель и планируемые результаты освоения дисциплины: </w:t>
      </w:r>
    </w:p>
    <w:tbl>
      <w:tblPr>
        <w:tblStyle w:val="TableGrid"/>
        <w:tblW w:w="924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4082"/>
        <w:gridCol w:w="4037"/>
      </w:tblGrid>
      <w:tr w:rsidR="007B2DBB">
        <w:trPr>
          <w:trHeight w:val="6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ПК, ОК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Умения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Знания </w:t>
            </w:r>
          </w:p>
        </w:tc>
      </w:tr>
      <w:tr w:rsidR="007B2DBB">
        <w:trPr>
          <w:trHeight w:val="29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27" w:line="240" w:lineRule="auto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25" w:line="240" w:lineRule="auto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25" w:line="240" w:lineRule="auto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27" w:line="240" w:lineRule="auto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42" w:line="269" w:lineRule="auto"/>
              <w:ind w:right="26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истории развития философского знания; вырабатывать свою точку зрения и аргументированно дискутировать по важнейшим проблемам философии.  </w:t>
            </w:r>
          </w:p>
          <w:p w:rsidR="007B2DBB" w:rsidRDefault="00C7461D">
            <w:pPr>
              <w:spacing w:after="45" w:line="234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полученные в курсе изучения философии знания в практической, в том числе и профессиональной, деятельности. </w:t>
            </w:r>
          </w:p>
          <w:p w:rsidR="007B2DBB" w:rsidRDefault="00C7461D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82" w:line="269" w:lineRule="auto"/>
              <w:ind w:left="175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основных философских учений; главных философских терминов и понятий проблематики и предметного поля важнейших философских дисциплин традиционные общечеловеческие ценности.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B2DBB" w:rsidRDefault="00C7461D">
      <w:pPr>
        <w:spacing w:after="6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DBB" w:rsidRDefault="00C7461D">
      <w:pPr>
        <w:pStyle w:val="1"/>
        <w:ind w:left="10"/>
      </w:pPr>
      <w:r>
        <w:t xml:space="preserve">2. СТРУКТУРА И СОДЕРЖАНИЕ УЧЕБНОЙ ДИСЦИПЛИНЫ </w:t>
      </w:r>
    </w:p>
    <w:p w:rsidR="007B2DBB" w:rsidRDefault="00C7461D">
      <w:pPr>
        <w:pStyle w:val="2"/>
        <w:ind w:left="10"/>
      </w:pPr>
      <w:r>
        <w:t xml:space="preserve">2.1. 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45"/>
        <w:gridCol w:w="1526"/>
      </w:tblGrid>
      <w:tr w:rsidR="007B2DBB">
        <w:trPr>
          <w:trHeight w:val="850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в часах </w:t>
            </w:r>
          </w:p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 </w:t>
            </w:r>
          </w:p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2DBB" w:rsidRDefault="007B2DBB"/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4B7" w:rsidRPr="00CD14B7" w:rsidRDefault="00CD14B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Самостоятельная работа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2DBB">
        <w:trPr>
          <w:trHeight w:val="533"/>
        </w:trPr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7B2DBB" w:rsidRDefault="00C7461D" w:rsidP="00CD14B7">
      <w:pPr>
        <w:spacing w:after="1025" w:line="240" w:lineRule="auto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7B2DBB" w:rsidRDefault="007B2DBB">
      <w:pPr>
        <w:sectPr w:rsidR="007B2DBB">
          <w:pgSz w:w="11900" w:h="16840"/>
          <w:pgMar w:top="1150" w:right="783" w:bottom="1227" w:left="1702" w:header="720" w:footer="720" w:gutter="0"/>
          <w:cols w:space="720"/>
        </w:sectPr>
      </w:pPr>
    </w:p>
    <w:p w:rsidR="007B2DBB" w:rsidRDefault="00C7461D">
      <w:pPr>
        <w:spacing w:after="259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2.2. Тематический план и содержание учебной дисциплины  </w:t>
      </w:r>
    </w:p>
    <w:tbl>
      <w:tblPr>
        <w:tblStyle w:val="TableGrid"/>
        <w:tblW w:w="14930" w:type="dxa"/>
        <w:tblInd w:w="-108" w:type="dxa"/>
        <w:tblCellMar>
          <w:left w:w="55" w:type="dxa"/>
          <w:right w:w="50" w:type="dxa"/>
        </w:tblCellMar>
        <w:tblLook w:val="04A0" w:firstRow="1" w:lastRow="0" w:firstColumn="1" w:lastColumn="0" w:noHBand="0" w:noVBand="1"/>
      </w:tblPr>
      <w:tblGrid>
        <w:gridCol w:w="2639"/>
        <w:gridCol w:w="9441"/>
        <w:gridCol w:w="1282"/>
        <w:gridCol w:w="1568"/>
      </w:tblGrid>
      <w:tr w:rsidR="007B2DBB">
        <w:trPr>
          <w:trHeight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Наименование разделов и тем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Объем в часах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Осваиваемые элементы компетенций </w:t>
            </w:r>
          </w:p>
        </w:tc>
      </w:tr>
      <w:tr w:rsidR="007B2DBB">
        <w:trPr>
          <w:trHeight w:val="300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Введени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 в философию.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 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84" w:line="268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1.1. Понятие «философия» и его значение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1"/>
              </w:numPr>
              <w:spacing w:after="39" w:line="268" w:lineRule="auto"/>
              <w:ind w:right="51" w:hanging="3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Происхождение слова «философия». Отличие философии от других видов мировоззрения. Сциентизм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антисциентизм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 </w:t>
            </w:r>
          </w:p>
          <w:p w:rsidR="007B2DBB" w:rsidRDefault="00C7461D">
            <w:pPr>
              <w:numPr>
                <w:ilvl w:val="0"/>
                <w:numId w:val="1"/>
              </w:numPr>
              <w:ind w:right="51" w:hanging="3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</w:rPr>
              <w:t>Раздел 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развитие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22 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right="18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b/>
              </w:rPr>
              <w:t>Восточная философия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2"/>
              </w:numPr>
              <w:spacing w:after="4" w:line="232" w:lineRule="auto"/>
              <w:ind w:firstLine="360"/>
            </w:pPr>
            <w:r>
              <w:rPr>
                <w:rFonts w:ascii="Times New Roman" w:eastAsia="Times New Roman" w:hAnsi="Times New Roman" w:cs="Times New Roman"/>
              </w:rPr>
              <w:t xml:space="preserve">Проблема происхождения философии. Роль мифологии и обыденного сознания в возникновении философии. «От мифа к логосу» как путь формирования философии. </w:t>
            </w:r>
          </w:p>
          <w:p w:rsidR="007B2DBB" w:rsidRDefault="00C7461D">
            <w:pPr>
              <w:numPr>
                <w:ilvl w:val="0"/>
                <w:numId w:val="2"/>
              </w:numPr>
              <w:spacing w:after="4" w:line="233" w:lineRule="auto"/>
              <w:ind w:firstLine="360"/>
            </w:pPr>
            <w:r>
              <w:rPr>
                <w:rFonts w:ascii="Times New Roman" w:eastAsia="Times New Roman" w:hAnsi="Times New Roman" w:cs="Times New Roman"/>
              </w:rPr>
              <w:t xml:space="preserve">Философия древней Индии. Деление общества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обязанности каждой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Миф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Пуруше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Веды как памятник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предфилософии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Пантеон ведических божеств. Космогонические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мифы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Ригведы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Бхагават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-гиты».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противоположные течения индийской философии.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даршан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миманса, веданта, йога,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санкхья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ньяя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вайшешика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Материализм школы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чарвака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-локаята. Буддизм как наиболее значительное из учений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ахимсы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Нагарджуна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представитель буддистской мысли. </w:t>
            </w:r>
          </w:p>
          <w:p w:rsidR="007B2DBB" w:rsidRDefault="00C7461D">
            <w:pPr>
              <w:numPr>
                <w:ilvl w:val="0"/>
                <w:numId w:val="2"/>
              </w:numPr>
              <w:ind w:firstLine="360"/>
            </w:pPr>
            <w:r>
              <w:rPr>
                <w:rFonts w:ascii="Times New Roman" w:eastAsia="Times New Roman" w:hAnsi="Times New Roman" w:cs="Times New Roman"/>
              </w:rPr>
              <w:t xml:space="preserve">Культура Китая, её своеобразие. Представления китайцев о мире, 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китаецентризм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Роль Неба как верховного божества. Небо как источник порядка и ритуала. Традиционализм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ритуалистичность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25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5 стихиях. Лао-Цзы и учение даосизма.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Чжуань-цзы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взаимопереходе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цзинь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Гао-цзы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Мэн-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Сюнь-цзы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Философия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ХаньФэй-цзы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Отличие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 конфуцианства в трактовке сущности человека и методов управления государством.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2.2. Античная философия. (доклассический период).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2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Периоды в развитии философии античности.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Демифологизация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архе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Парменида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Демокрит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гомеомерий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Анаксагора. Философия Эмпедокла.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2.3. Античная философия (классический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эллинистическоримский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период)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3"/>
              </w:numPr>
              <w:spacing w:after="40" w:line="268" w:lineRule="auto"/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гилеморфизм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 </w:t>
            </w:r>
          </w:p>
          <w:p w:rsidR="007B2DBB" w:rsidRDefault="00C7461D">
            <w:pPr>
              <w:numPr>
                <w:ilvl w:val="0"/>
                <w:numId w:val="3"/>
              </w:numPr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Главные представители этих школ. Римская философия.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Неоплатонизм.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 w:right="2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2.4. Средневековая философия.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firstLine="408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креационизм,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эсхатологизм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Аврелия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88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roofErr w:type="spellStart"/>
            <w:r>
              <w:rPr>
                <w:rFonts w:ascii="Times New Roman" w:eastAsia="Times New Roman" w:hAnsi="Times New Roman" w:cs="Times New Roman"/>
              </w:rPr>
              <w:t>тельств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мировоззрения.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 w:right="16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2.5. Философия эпохи Возрождения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2DBB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4"/>
              </w:numPr>
              <w:spacing w:after="40" w:line="268" w:lineRule="auto"/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 </w:t>
            </w:r>
          </w:p>
          <w:p w:rsidR="007B2DBB" w:rsidRDefault="00C7461D">
            <w:pPr>
              <w:numPr>
                <w:ilvl w:val="0"/>
                <w:numId w:val="4"/>
              </w:numPr>
              <w:spacing w:after="41" w:line="268" w:lineRule="auto"/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</w:rPr>
              <w:t xml:space="preserve">Утопизм Т. Мора и Т. Кампанеллы. Скептицизм М. Монтеня.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 w:right="16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2.6. Философия XVII века.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2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5"/>
              </w:numPr>
              <w:spacing w:after="4" w:line="234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</w:t>
            </w:r>
          </w:p>
          <w:p w:rsidR="007B2DBB" w:rsidRDefault="00C7461D">
            <w:pPr>
              <w:numPr>
                <w:ilvl w:val="0"/>
                <w:numId w:val="5"/>
              </w:numPr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В.Лейбница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принципы тождества, предустановленной гармонии, идеальности монад, непрерывности. Теодицея и учение нашем мире как лучшем из возможных.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 w:right="15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2.7. Философия XVIII века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2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6"/>
              </w:numPr>
              <w:spacing w:after="42" w:line="26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идеи философии XVIII века, преемственность и новизна в сравнении с философией прошлого века.  Эмпиризм и рационализм в философии XVIII века. </w:t>
            </w:r>
          </w:p>
          <w:p w:rsidR="007B2DBB" w:rsidRDefault="00C7461D">
            <w:pPr>
              <w:numPr>
                <w:ilvl w:val="0"/>
                <w:numId w:val="6"/>
              </w:numPr>
              <w:spacing w:after="40" w:line="26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И. Ньютон: создание теоретической механики. Субъективный идеализм Д. Беркли, агностицизм и скептицизм Д. Юма. Философия европейского Просвещения. Характерные черты философии эпохи Просвещения. Французское Просвещение 18 века. Д. Дидро, Ж. Д’ Аламбер, П. Гольбах, Ж.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Ламетри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К. Гельвеций, Ф. Вольтер, Ж. Ж. Руссо и пр.  </w:t>
            </w:r>
          </w:p>
          <w:p w:rsidR="007B2DBB" w:rsidRDefault="00C7461D">
            <w:pPr>
              <w:spacing w:after="43" w:line="240" w:lineRule="auto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единицы: Субъективный идеализм Д. Беркли, Агностицизм и субъективный идеализм Д. </w:t>
            </w:r>
          </w:p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Юма, Философия французского Просвещения 18 века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2.8. Немецкая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</w:tc>
      </w:tr>
      <w:tr w:rsidR="007B2DB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достижения немецкой классической философии. Философия И. Канта: принцип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211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философия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2" w:line="23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трансцендентального идеализма. Теория познания, агностицизма. Элементы материализма в философии Канта. Антиномии и их разрешение.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 </w:t>
            </w:r>
          </w:p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единицы: Агностицизм и субъективный идеализм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Канта, Объективный идеализм и диалектика Г. Ф. В. Гегеля, Антропологический материализм Людвига Фейербаха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2.9. Современная западная философия.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2DBB">
        <w:trPr>
          <w:trHeight w:val="3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7"/>
              </w:numPr>
              <w:spacing w:after="40" w:line="269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 </w:t>
            </w:r>
          </w:p>
          <w:p w:rsidR="007B2DBB" w:rsidRDefault="00C7461D">
            <w:pPr>
              <w:numPr>
                <w:ilvl w:val="0"/>
                <w:numId w:val="7"/>
              </w:numPr>
              <w:spacing w:after="46" w:line="268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 </w:t>
            </w:r>
          </w:p>
          <w:p w:rsidR="007B2DBB" w:rsidRDefault="00C7461D">
            <w:pPr>
              <w:numPr>
                <w:ilvl w:val="0"/>
                <w:numId w:val="7"/>
              </w:numPr>
              <w:spacing w:after="40" w:line="268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Позитивизм: классический позитивизм (О. Конт, Г. Спенсер, Дж. Милль); «второй позитивизм» (Э. Мах,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Авенариус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неопозитивизм (Р. Карнап,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Витгенштейн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Б. Рассел);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постпозитивизм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(К. Поппер, Т. Кун,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Лакатос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Фейерабенд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Прагматизм Ч. Пирса и его последователей. Школа психоанализа З. Фрейда и её влияние на философию и культуру. </w:t>
            </w:r>
          </w:p>
          <w:p w:rsidR="007B2DBB" w:rsidRDefault="00C7461D">
            <w:pPr>
              <w:spacing w:after="44" w:line="240" w:lineRule="auto"/>
              <w:ind w:left="362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единицы: Основные черты современной западной философии, Философия жизни (А. </w:t>
            </w:r>
          </w:p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Шопенгауэр, Ф. Ницше), Позитивизм и этапы его развития, Экзистенциализм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2.10. Русская философия.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  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в СССР и современной России.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Раздел 3. Проблематика основных отраслей философского знания.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5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3.1.Онтология – философское учение о бытии.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2DBB">
        <w:trPr>
          <w:trHeight w:val="2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firstLine="566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1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46" w:righ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3.2.Диалектика – учение о развитии. Законы диалектики.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Диалектика и метафизика как способы рассмотрения мира, подбора и использования фактов, их синтеза в целостные философские концепции. Диалектика как методология, теория и метод познания. Концепция развития в диалектической философии. Категории диалектики: качество, количество, мера, скачок и пр. Законы диалектики. Диалектика и общая теория мироздания. Диалектический характер природы, общества и мышления, его отражение в теории современной философии и науки.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3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3.3.Гносеология – философское учение о познании.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3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8"/>
              </w:numPr>
              <w:spacing w:after="43" w:line="268" w:lineRule="auto"/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 </w:t>
            </w:r>
          </w:p>
          <w:p w:rsidR="007B2DBB" w:rsidRDefault="00C7461D">
            <w:pPr>
              <w:numPr>
                <w:ilvl w:val="0"/>
                <w:numId w:val="8"/>
              </w:numPr>
              <w:spacing w:after="43" w:line="268" w:lineRule="auto"/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надсознательное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 </w:t>
            </w:r>
          </w:p>
          <w:p w:rsidR="007B2DBB" w:rsidRDefault="00C7461D">
            <w:pPr>
              <w:numPr>
                <w:ilvl w:val="0"/>
                <w:numId w:val="8"/>
              </w:numPr>
              <w:ind w:firstLine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Учение о сознании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сознания.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2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46" w:righ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3.4.Философска я антропология о человеке.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9"/>
              </w:numPr>
              <w:spacing w:after="42" w:line="268" w:lineRule="auto"/>
              <w:ind w:right="51"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антропосоциогенеза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Представление о сущности человека в истории философской мысли. </w:t>
            </w:r>
          </w:p>
          <w:p w:rsidR="007B2DBB" w:rsidRDefault="00C7461D">
            <w:pPr>
              <w:numPr>
                <w:ilvl w:val="0"/>
                <w:numId w:val="9"/>
              </w:numPr>
              <w:ind w:right="51" w:firstLine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59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42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ни деятельности. </w:t>
            </w:r>
          </w:p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Свобода как философская категория. Проблема свободы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человека.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3.5.Философия общества.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41" w:line="268" w:lineRule="auto"/>
              <w:ind w:left="2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</w:t>
            </w:r>
          </w:p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Человек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общество.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3.6.Философия истории.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Сущность идеалистического и материалистического понимания истории. Вопрос о направленности и движущих силах исторического развития. Теологическая философия (Августин),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объективноидеалистическая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философия истории (Гегель). Волюнтаризм в философии истории (Т.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Карлейль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Географический и экономический детерминизм в философии истории. Философия марксизма и современность. Формационная и цивилизационная концепции общественного развития. Вопрос о смысле и конце истории.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3.7.Философия культуры.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ОК.01 </w:t>
            </w:r>
          </w:p>
          <w:p w:rsidR="007B2DBB" w:rsidRDefault="00C7461D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ОК.02 </w:t>
            </w:r>
          </w:p>
          <w:p w:rsidR="007B2DBB" w:rsidRDefault="00C7461D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ОК.03 </w:t>
            </w:r>
          </w:p>
          <w:p w:rsidR="007B2DBB" w:rsidRDefault="00C7461D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ОК.06</w:t>
            </w:r>
            <w:r>
              <w:t xml:space="preserve"> </w:t>
            </w:r>
          </w:p>
        </w:tc>
      </w:tr>
      <w:tr w:rsidR="007B2DBB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39" w:line="268" w:lineRule="auto"/>
              <w:ind w:left="2" w:firstLine="360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культурогенеза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их связь с философскими концепциями. Понятие «цивилизация», его взаимоотношение с понятием «культура». </w:t>
            </w:r>
          </w:p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Теории локальных цивилизаций. Воспитательная роль культуры.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r>
              <w:rPr>
                <w:rFonts w:ascii="Times New Roman" w:eastAsia="Times New Roman" w:hAnsi="Times New Roman" w:cs="Times New Roman"/>
                <w:b/>
              </w:rPr>
              <w:t xml:space="preserve">3.8.Аксиология как учение о ценностях.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righ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3.9.Философска я проблематика этики и эстетики.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 w:firstLine="360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146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 w:right="23"/>
            </w:pPr>
            <w:r>
              <w:rPr>
                <w:rFonts w:ascii="Times New Roman" w:eastAsia="Times New Roman" w:hAnsi="Times New Roman" w:cs="Times New Roman"/>
              </w:rPr>
              <w:t xml:space="preserve">временного человека. Предмет эстетики. Специфика эстетического восприятия мира. Связь эстетики с другими областями философии и с искусством. Философское понимание искусства и творчества. Эстетическое и практическое. Прекрасное и возвышенное как главные эстетические категории. Безобразное и низменное как эстетические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антиценности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Трагическое и ужасное в искусстве и жизни. Сущность смешного и комического: основные теории.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3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3.10.Философия и религия.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2DBB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Определение религии. Философия и религия: сходства и различия. 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философскорелигиозных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учений: теизм, деизм, пантеизм и пр. Виды религиозных воззрений: политеизм и монотеизм. Особенности религий откровения. Основные черты религиозного мировоззрения. Специфика религиозных ценностей. Понимание Бога в различных мировых религиях и философских системах. Атеизм и свободомыслие в философии. Проблема свободы совести, реализация этого принципа в современном мире. И России.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3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3.11.Философия науки и техники.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4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ОК.06 </w:t>
            </w:r>
          </w:p>
        </w:tc>
      </w:tr>
      <w:tr w:rsidR="007B2DBB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10"/>
              </w:numPr>
              <w:spacing w:after="40" w:line="268" w:lineRule="auto"/>
              <w:ind w:firstLine="360"/>
            </w:pPr>
            <w:r>
              <w:rPr>
                <w:rFonts w:ascii="Times New Roman" w:eastAsia="Times New Roman" w:hAnsi="Times New Roman" w:cs="Times New Roman"/>
              </w:rPr>
              <w:t xml:space="preserve">Понятие науки. Основные черты научного знания, его отличие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вненаучного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 </w:t>
            </w:r>
          </w:p>
          <w:p w:rsidR="007B2DBB" w:rsidRDefault="00C7461D">
            <w:pPr>
              <w:numPr>
                <w:ilvl w:val="0"/>
                <w:numId w:val="10"/>
              </w:numPr>
              <w:ind w:firstLine="360"/>
            </w:pPr>
            <w:r>
              <w:rPr>
                <w:rFonts w:ascii="Times New Roman" w:eastAsia="Times New Roman" w:hAnsi="Times New Roman" w:cs="Times New Roman"/>
              </w:rPr>
              <w:t>Этическая сторона научной и технической деятельности. Наука и техника в современном обществе.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3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3.12.Философия и глобальные проблемы современности.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ОК.01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ОК.02 </w:t>
            </w:r>
          </w:p>
          <w:p w:rsidR="007B2DBB" w:rsidRDefault="00C7461D">
            <w:pPr>
              <w:spacing w:after="6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ОК.03 </w:t>
            </w:r>
          </w:p>
          <w:p w:rsidR="007B2DBB" w:rsidRDefault="00C7461D">
            <w:pPr>
              <w:spacing w:after="6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ОК.04 </w:t>
            </w:r>
          </w:p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ОК.06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2DBB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Внутрисоциальные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глобализации.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DBB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DBB">
        <w:trPr>
          <w:trHeight w:val="30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Примерный перечень практических работ: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7B2DBB">
        <w:trPr>
          <w:trHeight w:val="38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Сущность антропологического поворота в античной философии. Субъективный идеализм софистов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2.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Философия эпохи Эллинизма, её специфика и отличие от классического этапа развития античной философии.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Основные черты философии эпохи Возрождения, её переходный характер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Сущность ренессансного гуманизма. Понимание человека как мастера и художника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5.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Роль личности в истории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6.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Демографические глобальные проблемы современного мир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7.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Русский космизм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8.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Немецкое Просвещение XVIII 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9.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Мусульманская философская мысль средневековья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84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DBB" w:rsidRDefault="00C7461D">
            <w:r>
              <w:rPr>
                <w:rFonts w:ascii="Times New Roman" w:eastAsia="Times New Roman" w:hAnsi="Times New Roman" w:cs="Times New Roman"/>
                <w:i/>
                <w:sz w:val="34"/>
                <w:vertAlign w:val="superscript"/>
              </w:rPr>
              <w:t>10.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Проявление законов диалектики в печатном деле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  <w:tr w:rsidR="007B2DBB">
        <w:trPr>
          <w:trHeight w:val="300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7B2DBB">
        <w:trPr>
          <w:trHeight w:val="302"/>
        </w:trPr>
        <w:tc>
          <w:tcPr>
            <w:tcW w:w="1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Всего: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48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7B2DBB" w:rsidRDefault="00C7461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br w:type="page"/>
      </w:r>
    </w:p>
    <w:p w:rsidR="007B2DBB" w:rsidRDefault="007B2DBB">
      <w:pPr>
        <w:sectPr w:rsidR="007B2DBB">
          <w:pgSz w:w="16840" w:h="11900" w:orient="landscape"/>
          <w:pgMar w:top="857" w:right="1440" w:bottom="1352" w:left="991" w:header="720" w:footer="720" w:gutter="0"/>
          <w:cols w:space="720"/>
        </w:sectPr>
      </w:pPr>
    </w:p>
    <w:p w:rsidR="007B2DBB" w:rsidRDefault="00C7461D">
      <w:pPr>
        <w:spacing w:after="258" w:line="240" w:lineRule="auto"/>
        <w:ind w:left="7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УСЛОВИЯ РЕАЛИЗАЦИИ ПРОГРАММЫ  </w:t>
      </w:r>
    </w:p>
    <w:p w:rsidR="007B2DBB" w:rsidRDefault="00C7461D">
      <w:pPr>
        <w:pStyle w:val="2"/>
      </w:pPr>
      <w:r>
        <w:t xml:space="preserve">3.1. Материально-техническое обеспечение </w:t>
      </w:r>
    </w:p>
    <w:p w:rsidR="007B2DBB" w:rsidRDefault="00C7461D">
      <w:pPr>
        <w:spacing w:after="252" w:line="268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Реализация программы предполагает наличие учебного кабинета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истории и философии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2DBB" w:rsidRDefault="00C7461D">
      <w:pPr>
        <w:spacing w:after="252" w:line="268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Оборудование учебного кабинета и рабочих мест кабинета: рабочее место преподавателя, парты учащихся (в соответствие с численностью учебной группы), доска, персональный компьютер с лицензионным программным обеспечением,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мультмедиапроектор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экран, лазерная указка, шкафы для хранения учебных материалов по предмету. </w:t>
      </w:r>
    </w:p>
    <w:p w:rsidR="007B2DBB" w:rsidRDefault="00C7461D">
      <w:pPr>
        <w:pStyle w:val="2"/>
      </w:pPr>
      <w:r>
        <w:t xml:space="preserve">3.2. Информационное обеспечение обучения </w:t>
      </w:r>
    </w:p>
    <w:p w:rsidR="007B2DBB" w:rsidRDefault="00C7461D">
      <w:pPr>
        <w:spacing w:after="252" w:line="268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используемых учебных изданий, Интернет-ресурсов, дополнительной литературы </w:t>
      </w:r>
    </w:p>
    <w:p w:rsidR="007B2DBB" w:rsidRDefault="00C7461D">
      <w:pPr>
        <w:pStyle w:val="1"/>
      </w:pPr>
      <w:r>
        <w:t xml:space="preserve">Основные источники: </w:t>
      </w:r>
    </w:p>
    <w:p w:rsidR="007B2DBB" w:rsidRPr="00CD14B7" w:rsidRDefault="00C7461D" w:rsidP="00CD14B7">
      <w:pPr>
        <w:spacing w:after="252" w:line="268" w:lineRule="auto"/>
        <w:ind w:left="72" w:hanging="10"/>
        <w:jc w:val="both"/>
        <w:rPr>
          <w:rFonts w:ascii="Times New Roman" w:eastAsia="Times New Roman" w:hAnsi="Times New Roman" w:cs="Times New Roman"/>
          <w:sz w:val="24"/>
        </w:rPr>
      </w:pPr>
      <w:r w:rsidRPr="00CD14B7">
        <w:rPr>
          <w:rFonts w:ascii="Times New Roman" w:eastAsia="Times New Roman" w:hAnsi="Times New Roman" w:cs="Times New Roman"/>
          <w:sz w:val="24"/>
        </w:rPr>
        <w:t xml:space="preserve">1. Горелов А.А. «Основы философии» -–М.: ОИЦ «Академия», 2016. </w:t>
      </w:r>
    </w:p>
    <w:p w:rsidR="007B2DBB" w:rsidRDefault="00C7461D">
      <w:pPr>
        <w:pStyle w:val="1"/>
        <w:spacing w:after="172"/>
      </w:pPr>
      <w:r>
        <w:t xml:space="preserve">Дополнительные источники: </w:t>
      </w:r>
    </w:p>
    <w:p w:rsidR="007B2DBB" w:rsidRDefault="00C7461D">
      <w:pPr>
        <w:spacing w:after="265" w:line="240" w:lineRule="auto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2DBB" w:rsidRDefault="00C7461D">
      <w:pPr>
        <w:pStyle w:val="2"/>
      </w:pPr>
      <w:r>
        <w:t xml:space="preserve">3.3. Организация образовательного процесса </w:t>
      </w:r>
    </w:p>
    <w:p w:rsidR="007B2DBB" w:rsidRDefault="00C7461D">
      <w:pPr>
        <w:spacing w:after="252" w:line="268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Изучению «Основ философии» должно предшествовать изучение дисциплин «Обществознание», «История» (ОУД). Организации образовательного процесса должны способствовать применяемые в учебных заведениях методы дисциплинарной ответственности преподавателя и учащихся, строгое и систематическое планирование занятий, своевременное их проведение на должном педагогическом уровне. </w:t>
      </w:r>
    </w:p>
    <w:p w:rsidR="007B2DBB" w:rsidRDefault="00C7461D">
      <w:pPr>
        <w:spacing w:after="58" w:line="246" w:lineRule="auto"/>
        <w:ind w:left="989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4. КОНТРОЛЬ И ОЦЕНКА РЕЗУЛЬТАТОВ ОСВОЕНИЯ УЧЕБНОЙ ДИСЦИПЛИНЫ </w:t>
      </w:r>
    </w:p>
    <w:tbl>
      <w:tblPr>
        <w:tblStyle w:val="TableGrid"/>
        <w:tblW w:w="9571" w:type="dxa"/>
        <w:tblInd w:w="-31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089"/>
        <w:gridCol w:w="3343"/>
        <w:gridCol w:w="3139"/>
      </w:tblGrid>
      <w:tr w:rsidR="007B2DBB">
        <w:trPr>
          <w:trHeight w:val="526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обучения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Критерии оценки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Формы и методы оценки </w:t>
            </w:r>
          </w:p>
        </w:tc>
      </w:tr>
      <w:tr w:rsidR="007B2DBB">
        <w:trPr>
          <w:trHeight w:val="326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44" w:line="269" w:lineRule="auto"/>
              <w:ind w:left="362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Знание: основных философских учений; </w:t>
            </w:r>
          </w:p>
          <w:p w:rsidR="007B2DBB" w:rsidRDefault="00C7461D">
            <w:pPr>
              <w:spacing w:after="90" w:line="269" w:lineRule="auto"/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главных философских терминов и понятий проблематики и предметного поля важнейших философских дисциплин </w:t>
            </w:r>
          </w:p>
          <w:p w:rsidR="007B2DBB" w:rsidRDefault="00C7461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DBB" w:rsidRDefault="00C7461D">
            <w:pPr>
              <w:spacing w:after="272" w:line="244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«Отлично» - теоретическое содержание курса освоено полностью, без пробелов,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умения  сформированы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все предусмотренные программой учебные задания выполнены, качество их выполнения оценено высоко. </w:t>
            </w:r>
          </w:p>
          <w:p w:rsidR="007B2DBB" w:rsidRDefault="00C7461D">
            <w:pPr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47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Примеры форм и методов контроля и оценки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Компьютерное тес-</w:t>
            </w:r>
          </w:p>
          <w:p w:rsidR="007B2DBB" w:rsidRDefault="00C7461D">
            <w:pPr>
              <w:spacing w:after="56" w:line="268" w:lineRule="auto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знание терминологии по теме;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Тестирование….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8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7B2DBB" w:rsidRDefault="00C7461D">
            <w:pPr>
              <w:spacing w:after="5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….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54"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работа.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реферата….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:rsidR="007B2DBB" w:rsidRDefault="00C7461D">
            <w:pPr>
              <w:numPr>
                <w:ilvl w:val="0"/>
                <w:numId w:val="11"/>
              </w:numPr>
              <w:spacing w:after="48"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курсовой работы (проекта) </w:t>
            </w:r>
          </w:p>
          <w:p w:rsidR="007B2DBB" w:rsidRDefault="00C7461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проекта; </w:t>
            </w:r>
          </w:p>
        </w:tc>
      </w:tr>
      <w:tr w:rsidR="007B2DBB">
        <w:trPr>
          <w:trHeight w:val="1507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57" w:line="240" w:lineRule="auto"/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t>: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7B2DBB" w:rsidRDefault="00C7461D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истории развития философского знания;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7B2DBB"/>
        </w:tc>
      </w:tr>
    </w:tbl>
    <w:p w:rsidR="007B2DBB" w:rsidRDefault="00C7461D">
      <w:pPr>
        <w:spacing w:line="240" w:lineRule="auto"/>
        <w:ind w:left="77"/>
      </w:pPr>
      <w:r>
        <w:t xml:space="preserve"> </w:t>
      </w:r>
    </w:p>
    <w:tbl>
      <w:tblPr>
        <w:tblStyle w:val="TableGrid"/>
        <w:tblW w:w="9576" w:type="dxa"/>
        <w:tblInd w:w="-31" w:type="dxa"/>
        <w:tblCellMar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3089"/>
        <w:gridCol w:w="3343"/>
        <w:gridCol w:w="3144"/>
      </w:tblGrid>
      <w:tr w:rsidR="007B2DBB">
        <w:trPr>
          <w:trHeight w:val="684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ind w:left="36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вырабатывать свою точку зрения и аргументированно дискутировать по важнейшим проблемам философии.  применять полученные в курсе изучения философии знания в практической, в том числе и профессиональной, деятельности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spacing w:after="272" w:line="244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задания выполнены, некоторые виды заданий выполнены с ошибками. </w:t>
            </w:r>
          </w:p>
          <w:p w:rsidR="007B2DBB" w:rsidRDefault="00C7461D">
            <w:pPr>
              <w:spacing w:after="271" w:line="24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7B2DBB" w:rsidRDefault="00C7461D">
            <w:pPr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Default="00C7461D">
            <w:pPr>
              <w:numPr>
                <w:ilvl w:val="0"/>
                <w:numId w:val="1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вы-</w:t>
            </w:r>
          </w:p>
          <w:p w:rsidR="007B2DBB" w:rsidRDefault="00C7461D">
            <w:pPr>
              <w:spacing w:after="49" w:line="268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полнением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практического задания. (деятельностью студента) </w:t>
            </w:r>
          </w:p>
          <w:p w:rsidR="007B2DBB" w:rsidRDefault="00C7461D">
            <w:pPr>
              <w:numPr>
                <w:ilvl w:val="0"/>
                <w:numId w:val="12"/>
              </w:numPr>
              <w:spacing w:after="49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выполнения практического задания(работы) </w:t>
            </w:r>
          </w:p>
          <w:p w:rsidR="007B2DBB" w:rsidRDefault="00C7461D">
            <w:pPr>
              <w:numPr>
                <w:ilvl w:val="0"/>
                <w:numId w:val="12"/>
              </w:numPr>
              <w:spacing w:after="92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выступление с докладом, сообщением, презентацией…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Решение ситуационной задачи…. </w:t>
            </w:r>
          </w:p>
          <w:p w:rsidR="007B2DBB" w:rsidRDefault="00C7461D">
            <w:pPr>
              <w:ind w:left="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7B2DBB" w:rsidRDefault="00C7461D">
      <w:pPr>
        <w:spacing w:after="365" w:line="240" w:lineRule="auto"/>
        <w:ind w:left="77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7B2DBB" w:rsidRDefault="00C7461D" w:rsidP="00CD14B7">
      <w:pPr>
        <w:spacing w:after="6857" w:line="240" w:lineRule="auto"/>
        <w:ind w:left="77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sectPr w:rsidR="007B2DBB">
      <w:pgSz w:w="11900" w:h="16840"/>
      <w:pgMar w:top="1138" w:right="840" w:bottom="1009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C2"/>
    <w:multiLevelType w:val="hybridMultilevel"/>
    <w:tmpl w:val="D01074A0"/>
    <w:lvl w:ilvl="0" w:tplc="99B42B0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2288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67F6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0C3A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CC1B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659C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ADC3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E91F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0073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55751"/>
    <w:multiLevelType w:val="hybridMultilevel"/>
    <w:tmpl w:val="25689000"/>
    <w:lvl w:ilvl="0" w:tplc="DF36CCE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8245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E056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8B6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C325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43B2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4506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E17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ADA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700641"/>
    <w:multiLevelType w:val="hybridMultilevel"/>
    <w:tmpl w:val="31C851A8"/>
    <w:lvl w:ilvl="0" w:tplc="F4003B6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6C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E27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651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0DC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EB0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67F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C4C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C42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6817E7"/>
    <w:multiLevelType w:val="hybridMultilevel"/>
    <w:tmpl w:val="65C0EFE4"/>
    <w:lvl w:ilvl="0" w:tplc="9FB2EC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E8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4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E0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8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07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E6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41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44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784E38"/>
    <w:multiLevelType w:val="hybridMultilevel"/>
    <w:tmpl w:val="F30227B8"/>
    <w:lvl w:ilvl="0" w:tplc="12A2301A">
      <w:start w:val="1"/>
      <w:numFmt w:val="bullet"/>
      <w:lvlText w:val="•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E5EEC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26AE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28EEC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0043A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24E3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26050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C02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E205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E425C9"/>
    <w:multiLevelType w:val="hybridMultilevel"/>
    <w:tmpl w:val="7430AEC2"/>
    <w:lvl w:ilvl="0" w:tplc="DFD0CF30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8D6E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8657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A5A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A19E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8F88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0CA5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8B05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04A5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8135CA"/>
    <w:multiLevelType w:val="hybridMultilevel"/>
    <w:tmpl w:val="97AE872A"/>
    <w:lvl w:ilvl="0" w:tplc="F49A743A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61F2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430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AA15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EDB7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09C2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0583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CACF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2FD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E821AB"/>
    <w:multiLevelType w:val="hybridMultilevel"/>
    <w:tmpl w:val="95BE418C"/>
    <w:lvl w:ilvl="0" w:tplc="F2262B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A6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8E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EE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0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06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64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40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3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D46BA1"/>
    <w:multiLevelType w:val="hybridMultilevel"/>
    <w:tmpl w:val="9926EB22"/>
    <w:lvl w:ilvl="0" w:tplc="15C0AC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402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4633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A2F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CAF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A784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96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03E8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A834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108BA"/>
    <w:multiLevelType w:val="hybridMultilevel"/>
    <w:tmpl w:val="04CEA0C8"/>
    <w:lvl w:ilvl="0" w:tplc="B882DF5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84A4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E003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6E83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E126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45D8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CDFD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6006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01F5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9B6DD4"/>
    <w:multiLevelType w:val="hybridMultilevel"/>
    <w:tmpl w:val="344C9DDE"/>
    <w:lvl w:ilvl="0" w:tplc="DEAE6BA2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0B75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025A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C5F2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A265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6B9C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2444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44CE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6BF6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B7214D"/>
    <w:multiLevelType w:val="hybridMultilevel"/>
    <w:tmpl w:val="9BC43EAA"/>
    <w:lvl w:ilvl="0" w:tplc="776E1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00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4B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8A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8E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80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49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EB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8E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BB"/>
    <w:rsid w:val="007B2DBB"/>
    <w:rsid w:val="00BA2CD9"/>
    <w:rsid w:val="00C46252"/>
    <w:rsid w:val="00C7461D"/>
    <w:rsid w:val="00CD14B7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C318-288F-45A2-A96B-38B2F27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 w:line="273" w:lineRule="auto"/>
      <w:ind w:left="72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8" w:line="273" w:lineRule="auto"/>
      <w:ind w:left="72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6</cp:revision>
  <dcterms:created xsi:type="dcterms:W3CDTF">2020-01-30T07:12:00Z</dcterms:created>
  <dcterms:modified xsi:type="dcterms:W3CDTF">2021-09-09T12:34:00Z</dcterms:modified>
</cp:coreProperties>
</file>